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48698450"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w:t>
      </w:r>
      <w:r w:rsidR="00807A20">
        <w:rPr>
          <w:rFonts w:ascii="Arial" w:hAnsi="Arial"/>
          <w:sz w:val="24"/>
          <w:szCs w:val="24"/>
        </w:rPr>
        <w:t xml:space="preserve"> can be met by the Suppliers’ </w:t>
      </w:r>
      <w:r w:rsidR="00BB1D5E">
        <w:rPr>
          <w:rFonts w:ascii="Arial" w:hAnsi="Arial"/>
          <w:sz w:val="24"/>
          <w:szCs w:val="24"/>
        </w:rPr>
        <w:t xml:space="preserve">catalogue or </w:t>
      </w:r>
      <w:r w:rsidR="007575BE">
        <w:rPr>
          <w:rFonts w:ascii="Arial" w:hAnsi="Arial"/>
          <w:sz w:val="24"/>
          <w:szCs w:val="24"/>
        </w:rPr>
        <w:t>service document</w:t>
      </w:r>
      <w:r w:rsidRPr="00C432D6">
        <w:rPr>
          <w:rFonts w:ascii="Arial" w:hAnsi="Arial"/>
          <w:sz w:val="24"/>
          <w:szCs w:val="24"/>
        </w:rPr>
        <w:t xml:space="preserve"> </w:t>
      </w:r>
      <w:r w:rsidR="00807A20">
        <w:rPr>
          <w:rFonts w:ascii="Arial" w:hAnsi="Arial"/>
          <w:sz w:val="24"/>
          <w:szCs w:val="24"/>
        </w:rPr>
        <w:t>(</w:t>
      </w:r>
      <w:r w:rsidR="00BB313E">
        <w:rPr>
          <w:rFonts w:ascii="Arial" w:hAnsi="Arial"/>
          <w:sz w:val="24"/>
          <w:szCs w:val="24"/>
        </w:rPr>
        <w:t xml:space="preserve">as detailed in </w:t>
      </w:r>
      <w:r w:rsidR="00807A20">
        <w:rPr>
          <w:rFonts w:ascii="Arial" w:hAnsi="Arial"/>
          <w:sz w:val="24"/>
          <w:szCs w:val="24"/>
        </w:rPr>
        <w:t xml:space="preserve">Annex C) </w:t>
      </w:r>
      <w:r w:rsidRPr="00C432D6">
        <w:rPr>
          <w:rFonts w:ascii="Arial" w:hAnsi="Arial"/>
          <w:sz w:val="24"/>
          <w:szCs w:val="24"/>
        </w:rPr>
        <w:t>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799BDA5C" w14:textId="668D0810" w:rsidR="005F715B" w:rsidRDefault="005F715B" w:rsidP="00425DE4">
      <w:pPr>
        <w:pStyle w:val="GPSL2Numbered"/>
        <w:keepNext/>
        <w:numPr>
          <w:ilvl w:val="1"/>
          <w:numId w:val="13"/>
        </w:numPr>
        <w:jc w:val="left"/>
        <w:rPr>
          <w:rFonts w:ascii="Arial" w:hAnsi="Arial"/>
          <w:sz w:val="24"/>
          <w:szCs w:val="24"/>
        </w:rPr>
      </w:pPr>
      <w:r>
        <w:rPr>
          <w:rFonts w:ascii="Arial" w:hAnsi="Arial"/>
          <w:sz w:val="24"/>
          <w:szCs w:val="24"/>
        </w:rPr>
        <w:t xml:space="preserve">The procedure set out in Paragraph 2 below is to be the sole </w:t>
      </w:r>
      <w:proofErr w:type="spellStart"/>
      <w:r>
        <w:rPr>
          <w:rFonts w:ascii="Arial" w:hAnsi="Arial"/>
          <w:sz w:val="24"/>
          <w:szCs w:val="24"/>
        </w:rPr>
        <w:t>procesure</w:t>
      </w:r>
      <w:proofErr w:type="spellEnd"/>
      <w:r>
        <w:rPr>
          <w:rFonts w:ascii="Arial" w:hAnsi="Arial"/>
          <w:sz w:val="24"/>
          <w:szCs w:val="24"/>
        </w:rPr>
        <w:t xml:space="preserve"> applicable to Lot 1 of this Framework, as defined in Framework Schedule 1 (Specification).</w:t>
      </w:r>
    </w:p>
    <w:p w14:paraId="0125BE24" w14:textId="72386C33"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3E90958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00807A20">
        <w:rPr>
          <w:rFonts w:ascii="Arial" w:hAnsi="Arial"/>
          <w:sz w:val="24"/>
          <w:szCs w:val="24"/>
        </w:rPr>
        <w:t xml:space="preserve">riteria to the Suppliers’ </w:t>
      </w:r>
      <w:r w:rsidR="00BB1D5E">
        <w:rPr>
          <w:rFonts w:ascii="Arial" w:hAnsi="Arial"/>
          <w:sz w:val="24"/>
          <w:szCs w:val="24"/>
        </w:rPr>
        <w:t xml:space="preserve">catalogue or </w:t>
      </w:r>
      <w:r w:rsidR="007575BE">
        <w:rPr>
          <w:rFonts w:ascii="Arial" w:hAnsi="Arial"/>
          <w:sz w:val="24"/>
          <w:szCs w:val="24"/>
        </w:rPr>
        <w:t xml:space="preserve">service document </w:t>
      </w:r>
      <w:r w:rsidR="00807A20">
        <w:rPr>
          <w:rFonts w:ascii="Arial" w:hAnsi="Arial"/>
          <w:sz w:val="24"/>
          <w:szCs w:val="24"/>
        </w:rPr>
        <w:t xml:space="preserve">(Annex C) </w:t>
      </w:r>
      <w:r w:rsidRPr="00C432D6">
        <w:rPr>
          <w:rFonts w:ascii="Arial" w:hAnsi="Arial"/>
          <w:sz w:val="24"/>
          <w:szCs w:val="24"/>
        </w:rPr>
        <w:t xml:space="preserve">and description of the Deliverables as set out in Framework Schedule 1 (Specification) and Framework Schedule 2 (Framework Tender) for all Suppliers capable of meeting the Statement </w:t>
      </w:r>
      <w:r w:rsidRPr="00C432D6">
        <w:rPr>
          <w:rFonts w:ascii="Arial" w:hAnsi="Arial"/>
          <w:sz w:val="24"/>
          <w:szCs w:val="24"/>
        </w:rPr>
        <w:lastRenderedPageBreak/>
        <w:t>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5C828A3B" w14:textId="77777777" w:rsidR="00532FDD" w:rsidRDefault="00532FDD" w:rsidP="00532FDD">
      <w:pPr>
        <w:pStyle w:val="FALevel1"/>
        <w:numPr>
          <w:ilvl w:val="1"/>
          <w:numId w:val="13"/>
        </w:numPr>
        <w:jc w:val="both"/>
      </w:pPr>
      <w:r>
        <w:t xml:space="preserve">If applicable, the Buyer may use the following procedure to shortlist Suppliers before entering into a Further Competition Procedure: </w:t>
      </w:r>
    </w:p>
    <w:p w14:paraId="16FDCF61" w14:textId="77777777" w:rsidR="00532FDD" w:rsidRDefault="00532FDD" w:rsidP="00CE0EDB">
      <w:pPr>
        <w:pStyle w:val="FALevel2"/>
        <w:numPr>
          <w:ilvl w:val="2"/>
          <w:numId w:val="13"/>
        </w:numPr>
      </w:pPr>
      <w:r>
        <w:t xml:space="preserve">Service Filters – The Buyer will produce a Supplier shortlist based on the Service Filters. </w:t>
      </w:r>
    </w:p>
    <w:p w14:paraId="22097CD4" w14:textId="77777777" w:rsidR="00532FDD" w:rsidRDefault="00532FDD" w:rsidP="00CE0EDB">
      <w:pPr>
        <w:pStyle w:val="FALevel2"/>
        <w:numPr>
          <w:ilvl w:val="2"/>
          <w:numId w:val="13"/>
        </w:numPr>
      </w:pPr>
      <w:r>
        <w:t xml:space="preserve">Expression Of Interest (EOI) – The Buyer may use an EOI process to produce a Supplier shortlist. The EOI may contain the following details but is not limited to: scope, scale, timescales, incumbent supplier, grades, payment terms, capacity and/or budget. </w:t>
      </w:r>
    </w:p>
    <w:p w14:paraId="61069A85" w14:textId="77777777" w:rsidR="00532FDD" w:rsidRDefault="00532FDD" w:rsidP="00CE0EDB">
      <w:pPr>
        <w:pStyle w:val="FALevel2"/>
        <w:numPr>
          <w:ilvl w:val="2"/>
          <w:numId w:val="13"/>
        </w:numPr>
      </w:pPr>
      <w:r>
        <w:t xml:space="preserve">Service Filters and Expression of Interest – The Buyer may use both of the procedures detailed in paragraph 3.1.2 and 3.1.3. </w:t>
      </w:r>
    </w:p>
    <w:p w14:paraId="5562C16C" w14:textId="77777777" w:rsidR="00532FDD" w:rsidRDefault="00532FDD" w:rsidP="00CE0EDB">
      <w:pPr>
        <w:pStyle w:val="FALevel2"/>
        <w:numPr>
          <w:ilvl w:val="2"/>
          <w:numId w:val="13"/>
        </w:numPr>
      </w:pPr>
      <w:r>
        <w:t xml:space="preserve">Conference call – The Buyer may use this after the EOI. The Buyer will provide further information on its requirement and Suppliers may have the opportunity to raise queries. </w:t>
      </w:r>
    </w:p>
    <w:p w14:paraId="48A335A9" w14:textId="77777777" w:rsidR="00532FDD" w:rsidRDefault="00532FDD" w:rsidP="00CE0EDB">
      <w:pPr>
        <w:pStyle w:val="FALevel2"/>
        <w:numPr>
          <w:ilvl w:val="2"/>
          <w:numId w:val="13"/>
        </w:numPr>
      </w:pPr>
      <w:r>
        <w:t xml:space="preserve">Suppliers can deselect themselves through the process after the Service Filters and/or EOI and/or conference call. </w:t>
      </w:r>
    </w:p>
    <w:p w14:paraId="384E5DAD" w14:textId="77777777" w:rsidR="00532FDD" w:rsidRDefault="00532FDD" w:rsidP="00532FDD">
      <w:pPr>
        <w:pStyle w:val="FALevel1"/>
        <w:numPr>
          <w:ilvl w:val="1"/>
          <w:numId w:val="13"/>
        </w:numPr>
        <w:jc w:val="both"/>
      </w:pPr>
      <w:r>
        <w:t xml:space="preserve">If the Supplier does not respond to the EOI in accordance with any stated timescales they will not be invited to participate in the Further Competition Procedure. </w:t>
      </w:r>
    </w:p>
    <w:p w14:paraId="316C820D" w14:textId="77777777" w:rsidR="00532FDD" w:rsidRDefault="00532FDD" w:rsidP="00532FDD">
      <w:pPr>
        <w:pStyle w:val="FALevel1"/>
        <w:numPr>
          <w:ilvl w:val="1"/>
          <w:numId w:val="13"/>
        </w:numPr>
        <w:jc w:val="both"/>
      </w:pPr>
      <w:r>
        <w:t xml:space="preserve">If the Supplier is invited to the conference call and they do not attend they may not be invited to participate in the Further Competition Procedure. </w:t>
      </w:r>
    </w:p>
    <w:p w14:paraId="2AC5FC26" w14:textId="77777777" w:rsidR="00532FDD" w:rsidRDefault="00532FDD" w:rsidP="00532FDD">
      <w:pPr>
        <w:pStyle w:val="FALevel1"/>
        <w:numPr>
          <w:ilvl w:val="1"/>
          <w:numId w:val="13"/>
        </w:numPr>
        <w:jc w:val="both"/>
      </w:pPr>
      <w:r>
        <w:t xml:space="preserve">CCS reserves the right to add or change the Services Filters and the EOI template throughout the lifetime of the Framework Agreement. </w:t>
      </w:r>
    </w:p>
    <w:p w14:paraId="41A74C50" w14:textId="06F10B60" w:rsidR="00532FDD" w:rsidRPr="00532FDD" w:rsidRDefault="00532FDD" w:rsidP="00CE0EDB">
      <w:pPr>
        <w:pStyle w:val="FALevel1"/>
        <w:numPr>
          <w:ilvl w:val="1"/>
          <w:numId w:val="13"/>
        </w:numPr>
        <w:jc w:val="both"/>
      </w:pPr>
      <w:r>
        <w:t xml:space="preserve">The Supplier may update their Service Filters during the lifetime of the Framework Agreement subject to you providing a customer reference. </w:t>
      </w:r>
    </w:p>
    <w:p w14:paraId="2241EDAF" w14:textId="5902208B"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lastRenderedPageBreak/>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075EE81A"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state the </w:t>
      </w:r>
      <w:r w:rsidR="00532FDD">
        <w:rPr>
          <w:rFonts w:ascii="Arial" w:hAnsi="Arial"/>
          <w:sz w:val="24"/>
          <w:szCs w:val="24"/>
        </w:rPr>
        <w:t>C</w:t>
      </w:r>
      <w:r w:rsidRPr="00C432D6">
        <w:rPr>
          <w:rFonts w:ascii="Arial" w:hAnsi="Arial"/>
          <w:sz w:val="24"/>
          <w:szCs w:val="24"/>
        </w:rPr>
        <w:t>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lastRenderedPageBreak/>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5EFAF41A"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53ADF88C"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w:t>
      </w:r>
      <w:r w:rsidR="00D717A5">
        <w:rPr>
          <w:rFonts w:ascii="Arial" w:hAnsi="Arial"/>
          <w:sz w:val="24"/>
          <w:szCs w:val="24"/>
        </w:rPr>
        <w:t>/electronic communication</w:t>
      </w:r>
      <w:r w:rsidRPr="00C432D6">
        <w:rPr>
          <w:rFonts w:ascii="Arial" w:hAnsi="Arial"/>
          <w:sz w:val="24"/>
          <w:szCs w:val="24"/>
        </w:rPr>
        <w:t xml:space="preserve"> response subject line to comprise unique reference number and Supplier name, so as to clearly identify the Supplier;</w:t>
      </w:r>
    </w:p>
    <w:p w14:paraId="19942E03" w14:textId="3F17C7D4"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w:t>
      </w:r>
      <w:r w:rsidR="00D717A5">
        <w:rPr>
          <w:rFonts w:ascii="Arial" w:hAnsi="Arial"/>
          <w:sz w:val="24"/>
          <w:szCs w:val="24"/>
        </w:rPr>
        <w:t>/electronic communication</w:t>
      </w:r>
      <w:r w:rsidRPr="00C432D6">
        <w:rPr>
          <w:rFonts w:ascii="Arial" w:hAnsi="Arial"/>
          <w:sz w:val="24"/>
          <w:szCs w:val="24"/>
        </w:rPr>
        <w:t xml:space="preserve">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FA0341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w:t>
      </w:r>
      <w:sdt>
        <w:sdtPr>
          <w:tag w:val="goog_rdk_0"/>
          <w:id w:val="385454963"/>
        </w:sdtPr>
        <w:sdtEndPr/>
        <w:sdtContent/>
      </w:sdt>
      <w:sdt>
        <w:sdtPr>
          <w:tag w:val="goog_rdk_1"/>
          <w:id w:val="299273857"/>
        </w:sdtPr>
        <w:sdtEndPr/>
        <w:sdtContent/>
      </w:sdt>
      <w:r w:rsidR="00532FDD">
        <w:rPr>
          <w:rFonts w:ascii="Arial" w:hAnsi="Arial"/>
          <w:sz w:val="24"/>
          <w:szCs w:val="24"/>
        </w:rPr>
        <w:t>c</w:t>
      </w:r>
      <w:r w:rsidRPr="00C432D6">
        <w:rPr>
          <w:rFonts w:ascii="Arial" w:hAnsi="Arial"/>
          <w:sz w:val="24"/>
          <w:szCs w:val="24"/>
        </w:rPr>
        <w:t xml:space="preserve">harging </w:t>
      </w:r>
      <w:r w:rsidR="00532FDD">
        <w:rPr>
          <w:rFonts w:ascii="Arial" w:hAnsi="Arial"/>
          <w:sz w:val="24"/>
          <w:szCs w:val="24"/>
        </w:rPr>
        <w:t>s</w:t>
      </w:r>
      <w:r w:rsidRPr="00C432D6">
        <w:rPr>
          <w:rFonts w:ascii="Arial" w:hAnsi="Arial"/>
          <w:sz w:val="24"/>
          <w:szCs w:val="24"/>
        </w:rPr>
        <w:t>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lastRenderedPageBreak/>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E056FB" w:rsidP="00425DE4">
      <w:pPr>
        <w:pStyle w:val="GPSL5numberedclause"/>
        <w:numPr>
          <w:ilvl w:val="4"/>
          <w:numId w:val="13"/>
        </w:numPr>
        <w:ind w:left="3119" w:hanging="567"/>
        <w:jc w:val="left"/>
        <w:rPr>
          <w:rFonts w:ascii="Arial" w:hAnsi="Arial"/>
          <w:sz w:val="24"/>
          <w:szCs w:val="24"/>
        </w:rPr>
      </w:pPr>
      <w:sdt>
        <w:sdtPr>
          <w:tag w:val="goog_rdk_2"/>
          <w:id w:val="1815294475"/>
        </w:sdtPr>
        <w:sdtEndPr/>
        <w:sdtContent/>
      </w:sdt>
      <w:sdt>
        <w:sdtPr>
          <w:tag w:val="goog_rdk_3"/>
          <w:id w:val="578176327"/>
        </w:sdtPr>
        <w:sdtEndPr/>
        <w:sdtContent/>
      </w:sdt>
      <w:proofErr w:type="gramStart"/>
      <w:r w:rsidR="002F7A40" w:rsidRPr="00C432D6">
        <w:rPr>
          <w:rFonts w:ascii="Arial" w:hAnsi="Arial"/>
          <w:sz w:val="24"/>
          <w:szCs w:val="24"/>
        </w:rPr>
        <w:t>enter</w:t>
      </w:r>
      <w:proofErr w:type="gramEnd"/>
      <w:r w:rsidR="002F7A40"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FFC41D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 xml:space="preserve">Awarding and creating a Call-Off </w:t>
      </w:r>
      <w:r w:rsidR="00532FDD">
        <w:rPr>
          <w:rFonts w:ascii="Arial Bold" w:hAnsi="Arial Bold"/>
          <w:caps w:val="0"/>
          <w:sz w:val="24"/>
          <w:szCs w:val="24"/>
        </w:rPr>
        <w:t>C</w:t>
      </w:r>
      <w:r>
        <w:rPr>
          <w:rFonts w:ascii="Arial Bold" w:hAnsi="Arial Bold"/>
          <w:caps w:val="0"/>
          <w:sz w:val="24"/>
          <w:szCs w:val="24"/>
        </w:rPr>
        <w:t>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690BD84B" w14:textId="5C86B56F" w:rsidR="0017638A" w:rsidRPr="00C432D6" w:rsidRDefault="0017638A" w:rsidP="00D23DB7">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lastRenderedPageBreak/>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4D41F2C5"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 xml:space="preserve">Where </w:t>
      </w:r>
      <w:r w:rsidR="00532FDD">
        <w:rPr>
          <w:rFonts w:ascii="Arial" w:hAnsi="Arial"/>
          <w:sz w:val="24"/>
          <w:szCs w:val="24"/>
        </w:rPr>
        <w:t xml:space="preserve">the </w:t>
      </w:r>
      <w:r w:rsidRPr="00C432D6">
        <w:rPr>
          <w:rFonts w:ascii="Arial" w:hAnsi="Arial"/>
          <w:sz w:val="24"/>
          <w:szCs w:val="24"/>
        </w:rPr>
        <w:t>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635A87C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w:t>
      </w:r>
      <w:sdt>
        <w:sdtPr>
          <w:tag w:val="goog_rdk_4"/>
          <w:id w:val="1713607589"/>
        </w:sdtPr>
        <w:sdtEndPr/>
        <w:sdtContent/>
      </w:sdt>
      <w:sdt>
        <w:sdtPr>
          <w:tag w:val="goog_rdk_5"/>
          <w:id w:val="-1854106306"/>
        </w:sdtPr>
        <w:sdtEndPr/>
        <w:sdtContent/>
      </w:sdt>
      <w:r w:rsidRPr="00C432D6">
        <w:rPr>
          <w:rFonts w:ascii="Arial" w:hAnsi="Arial"/>
          <w:sz w:val="24"/>
          <w:szCs w:val="24"/>
        </w:rPr>
        <w:t xml:space="preserve">Paragraph </w:t>
      </w:r>
      <w:r>
        <w:rPr>
          <w:rFonts w:ascii="Arial" w:hAnsi="Arial"/>
          <w:sz w:val="24"/>
          <w:szCs w:val="24"/>
        </w:rPr>
        <w:t>7</w:t>
      </w:r>
      <w:r w:rsidRPr="00C432D6">
        <w:rPr>
          <w:rFonts w:ascii="Arial" w:hAnsi="Arial"/>
          <w:sz w:val="24"/>
          <w:szCs w:val="24"/>
        </w:rPr>
        <w:t>.</w:t>
      </w:r>
      <w:r w:rsidR="00D23DB7">
        <w:rPr>
          <w:rFonts w:ascii="Arial" w:hAnsi="Arial"/>
          <w:sz w:val="24"/>
          <w:szCs w:val="24"/>
        </w:rPr>
        <w:t>4</w:t>
      </w:r>
      <w:r w:rsidRPr="00C432D6">
        <w:rPr>
          <w:rFonts w:ascii="Arial" w:hAnsi="Arial"/>
          <w:sz w:val="24"/>
          <w:szCs w:val="24"/>
        </w:rPr>
        <w:t>,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0" w:name="_Ref413331739"/>
      <w:bookmarkStart w:id="1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lastRenderedPageBreak/>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15F3ADCF" w:rsidR="0017638A"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r>
        <w:rPr>
          <w:rFonts w:ascii="Arial" w:hAnsi="Arial"/>
          <w:sz w:val="24"/>
          <w:szCs w:val="24"/>
        </w:rPr>
        <w:t>]</w:t>
      </w:r>
    </w:p>
    <w:p w14:paraId="222B6314" w14:textId="77777777" w:rsidR="00AB05C3" w:rsidRPr="00AB05C3" w:rsidRDefault="00AB05C3" w:rsidP="00AB05C3">
      <w:pPr>
        <w:pStyle w:val="GPSL1SCHEDULEHeading"/>
        <w:keepNext/>
        <w:numPr>
          <w:ilvl w:val="0"/>
          <w:numId w:val="13"/>
        </w:numPr>
        <w:jc w:val="left"/>
        <w:outlineLvl w:val="9"/>
        <w:rPr>
          <w:rFonts w:ascii="Arial Bold" w:hAnsi="Arial Bold"/>
          <w:caps w:val="0"/>
          <w:sz w:val="24"/>
          <w:szCs w:val="24"/>
        </w:rPr>
      </w:pPr>
      <w:r w:rsidRPr="00AB05C3">
        <w:rPr>
          <w:rFonts w:ascii="Arial Bold" w:hAnsi="Arial Bold"/>
          <w:caps w:val="0"/>
          <w:sz w:val="24"/>
          <w:szCs w:val="24"/>
        </w:rPr>
        <w:t>Awarding and creating an Exempt Call-off Contract</w:t>
      </w:r>
    </w:p>
    <w:p w14:paraId="7F5399F7" w14:textId="429B9DBC" w:rsidR="00AB05C3" w:rsidRPr="00AB05C3"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Paragraph 1 above shall not apply to an Exempt Buyer.</w:t>
      </w:r>
    </w:p>
    <w:p w14:paraId="40155E31" w14:textId="41A86C00" w:rsidR="00AB05C3" w:rsidRPr="00AB05C3" w:rsidRDefault="00AB05C3" w:rsidP="00AB05C3">
      <w:pPr>
        <w:pStyle w:val="GPSL2Numbered"/>
        <w:keepNext/>
        <w:numPr>
          <w:ilvl w:val="1"/>
          <w:numId w:val="13"/>
        </w:numPr>
        <w:jc w:val="left"/>
        <w:rPr>
          <w:rFonts w:ascii="Arial" w:hAnsi="Arial"/>
          <w:sz w:val="24"/>
          <w:szCs w:val="24"/>
        </w:rPr>
      </w:pPr>
      <w:r>
        <w:rPr>
          <w:rFonts w:ascii="Arial" w:hAnsi="Arial"/>
          <w:sz w:val="24"/>
          <w:szCs w:val="24"/>
        </w:rPr>
        <w:t xml:space="preserve"> </w:t>
      </w:r>
      <w:r w:rsidRPr="00AB05C3">
        <w:rPr>
          <w:rFonts w:ascii="Arial" w:hAnsi="Arial"/>
          <w:sz w:val="24"/>
          <w:szCs w:val="24"/>
        </w:rPr>
        <w:t>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14:paraId="2AF3947C" w14:textId="2084EB9C" w:rsidR="00AB05C3" w:rsidRPr="00AB05C3"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w:t>
      </w:r>
      <w:r>
        <w:rPr>
          <w:rFonts w:ascii="Arial" w:hAnsi="Arial"/>
          <w:sz w:val="24"/>
          <w:szCs w:val="24"/>
        </w:rPr>
        <w:t>P</w:t>
      </w:r>
      <w:r w:rsidRPr="00AB05C3">
        <w:rPr>
          <w:rFonts w:ascii="Arial" w:hAnsi="Arial"/>
          <w:sz w:val="24"/>
          <w:szCs w:val="24"/>
        </w:rPr>
        <w:t>aragraph 3 as modified by Paragraph 8.5 below.</w:t>
      </w:r>
    </w:p>
    <w:p w14:paraId="14EA9442" w14:textId="743512F1" w:rsidR="00AB05C3" w:rsidRPr="00AB05C3"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Notwithstanding the procedure set out in Paragraph 2 above, if the potential Exempt Buyer can determine that:</w:t>
      </w:r>
    </w:p>
    <w:p w14:paraId="55CA5051" w14:textId="08D9ABF4" w:rsidR="00AB05C3" w:rsidRPr="00AB05C3" w:rsidRDefault="00AB05C3" w:rsidP="00AB05C3">
      <w:pPr>
        <w:pStyle w:val="GPSL3numberedclause"/>
        <w:numPr>
          <w:ilvl w:val="2"/>
          <w:numId w:val="13"/>
        </w:numPr>
        <w:jc w:val="left"/>
        <w:rPr>
          <w:rFonts w:ascii="Arial" w:hAnsi="Arial"/>
          <w:sz w:val="24"/>
          <w:szCs w:val="24"/>
        </w:rPr>
      </w:pPr>
      <w:r w:rsidRPr="00AB05C3">
        <w:rPr>
          <w:rFonts w:ascii="Arial" w:hAnsi="Arial"/>
          <w:sz w:val="24"/>
          <w:szCs w:val="24"/>
        </w:rPr>
        <w:t>its Deliverables can be met by the Supplier’s catalogues and description of the Deliverables as set out in Framework Schedule 1 (Specification) and Framework Schedule 2 (Framework Tender); and</w:t>
      </w:r>
    </w:p>
    <w:p w14:paraId="153C71DD" w14:textId="52E300B0" w:rsidR="00AB05C3" w:rsidRPr="00AB05C3" w:rsidRDefault="00AB05C3" w:rsidP="00AB05C3">
      <w:pPr>
        <w:pStyle w:val="GPSL3numberedclause"/>
        <w:numPr>
          <w:ilvl w:val="2"/>
          <w:numId w:val="13"/>
        </w:numPr>
        <w:jc w:val="left"/>
        <w:rPr>
          <w:rFonts w:ascii="Arial" w:hAnsi="Arial"/>
          <w:sz w:val="24"/>
          <w:szCs w:val="24"/>
        </w:rPr>
      </w:pPr>
      <w:r w:rsidRPr="00AB05C3">
        <w:rPr>
          <w:rFonts w:ascii="Arial" w:hAnsi="Arial"/>
          <w:sz w:val="24"/>
          <w:szCs w:val="24"/>
        </w:rPr>
        <w:t>the Supplier will accept any required Exempt Procurement Amendments,</w:t>
      </w:r>
    </w:p>
    <w:p w14:paraId="659F2F04" w14:textId="77777777" w:rsidR="00AB05C3" w:rsidRPr="00AB05C3" w:rsidRDefault="00AB05C3" w:rsidP="00EE07BE">
      <w:pPr>
        <w:pStyle w:val="GPSL3numberedclause"/>
        <w:ind w:left="1890"/>
        <w:jc w:val="left"/>
        <w:rPr>
          <w:rFonts w:ascii="Arial" w:hAnsi="Arial"/>
          <w:sz w:val="24"/>
          <w:szCs w:val="24"/>
        </w:rPr>
      </w:pPr>
      <w:proofErr w:type="gramStart"/>
      <w:r w:rsidRPr="00AB05C3">
        <w:rPr>
          <w:rFonts w:ascii="Arial" w:hAnsi="Arial"/>
          <w:sz w:val="24"/>
          <w:szCs w:val="24"/>
        </w:rPr>
        <w:t>then</w:t>
      </w:r>
      <w:proofErr w:type="gramEnd"/>
      <w:r w:rsidRPr="00AB05C3">
        <w:rPr>
          <w:rFonts w:ascii="Arial" w:hAnsi="Arial"/>
          <w:sz w:val="24"/>
          <w:szCs w:val="24"/>
        </w:rPr>
        <w:t xml:space="preserve"> the Exempt Buyer may award an Exempt Call-off Contract to that Supplier in accordance with Paragraph 6 above.</w:t>
      </w:r>
    </w:p>
    <w:p w14:paraId="4FB011ED" w14:textId="6C8AFCD3" w:rsidR="00AB05C3" w:rsidRPr="00AB05C3"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w:t>
      </w:r>
      <w:r w:rsidRPr="00AB05C3">
        <w:rPr>
          <w:rFonts w:ascii="Arial" w:hAnsi="Arial"/>
          <w:sz w:val="24"/>
          <w:szCs w:val="24"/>
        </w:rPr>
        <w:lastRenderedPageBreak/>
        <w:t>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405F9B7E" w14:textId="10A4CAEB" w:rsidR="00AB05C3" w:rsidRPr="00C432D6" w:rsidRDefault="00AB05C3" w:rsidP="00AB05C3">
      <w:pPr>
        <w:pStyle w:val="GPSL2Numbered"/>
        <w:keepNext/>
        <w:numPr>
          <w:ilvl w:val="1"/>
          <w:numId w:val="13"/>
        </w:numPr>
        <w:jc w:val="left"/>
        <w:rPr>
          <w:rFonts w:ascii="Arial" w:hAnsi="Arial"/>
          <w:sz w:val="24"/>
          <w:szCs w:val="24"/>
        </w:rPr>
      </w:pPr>
      <w:r w:rsidRPr="00AB05C3">
        <w:rPr>
          <w:rFonts w:ascii="Arial" w:hAnsi="Arial"/>
          <w:sz w:val="24"/>
          <w:szCs w:val="24"/>
        </w:rPr>
        <w:t>Paragraphs 8.1 to 8.5</w:t>
      </w:r>
      <w:r>
        <w:rPr>
          <w:rFonts w:ascii="Arial" w:hAnsi="Arial"/>
          <w:sz w:val="24"/>
          <w:szCs w:val="24"/>
        </w:rPr>
        <w:t xml:space="preserve"> above</w:t>
      </w:r>
      <w:r w:rsidRPr="00AB05C3">
        <w:rPr>
          <w:rFonts w:ascii="Arial" w:hAnsi="Arial"/>
          <w:sz w:val="24"/>
          <w:szCs w:val="24"/>
        </w:rPr>
        <w:t xml:space="preserve"> are without prejudice to an Exempt Buyer’s ability to make such further modifications to the Call-Off Procedure as it considers necessary and in accordance with any legal requirements applicable to that potential Exempt Buyer.</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59EBCD3B" w:rsidR="00B1317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6DF2433F" w14:textId="370570D2" w:rsidR="002C78EE" w:rsidRPr="00FC4329" w:rsidRDefault="00755101" w:rsidP="00FC4329">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tc>
      </w:tr>
      <w:tr w:rsidR="00532FDD" w:rsidRPr="00C432D6" w14:paraId="62DEDB15" w14:textId="77777777" w:rsidTr="00795A10">
        <w:tc>
          <w:tcPr>
            <w:tcW w:w="9214" w:type="dxa"/>
            <w:gridSpan w:val="2"/>
          </w:tcPr>
          <w:p w14:paraId="51010FCA" w14:textId="5A76D413" w:rsidR="00532FDD" w:rsidRDefault="00532FDD" w:rsidP="00FC4329">
            <w:pPr>
              <w:pStyle w:val="FALevel1"/>
              <w:numPr>
                <w:ilvl w:val="0"/>
                <w:numId w:val="0"/>
              </w:numPr>
              <w:ind w:left="176"/>
              <w:rPr>
                <w:shd w:val="clear" w:color="auto" w:fill="FFFFFF"/>
              </w:rPr>
            </w:pPr>
            <w:r w:rsidRPr="00980E93">
              <w:rPr>
                <w:shd w:val="clear" w:color="auto" w:fill="FFFFFF"/>
              </w:rPr>
              <w:t>Value for money: e.g</w:t>
            </w:r>
            <w:r>
              <w:rPr>
                <w:shd w:val="clear" w:color="auto" w:fill="FFFFFF"/>
              </w:rPr>
              <w:t>.</w:t>
            </w:r>
            <w:r w:rsidRPr="00980E93">
              <w:rPr>
                <w:shd w:val="clear" w:color="auto" w:fill="FFFFFF"/>
              </w:rPr>
              <w:t xml:space="preserve"> the </w:t>
            </w:r>
            <w:r>
              <w:rPr>
                <w:shd w:val="clear" w:color="auto" w:fill="FFFFFF"/>
              </w:rPr>
              <w:t>Buyer</w:t>
            </w:r>
            <w:r w:rsidRPr="00980E93">
              <w:rPr>
                <w:shd w:val="clear" w:color="auto" w:fill="FFFFFF"/>
              </w:rPr>
              <w:t xml:space="preserve"> believes that the Supplier provides</w:t>
            </w:r>
            <w:r w:rsidRPr="00980E93">
              <w:t xml:space="preserve"> </w:t>
            </w:r>
            <w:r w:rsidRPr="00980E93">
              <w:rPr>
                <w:shd w:val="clear" w:color="auto" w:fill="FFFFFF"/>
              </w:rPr>
              <w:t>demonstrable value for money, which may include but is not limited to:</w:t>
            </w:r>
          </w:p>
          <w:p w14:paraId="3B7E7E05" w14:textId="5D3ADC85" w:rsidR="00FC4329" w:rsidRDefault="00532FDD" w:rsidP="00FC4329">
            <w:pPr>
              <w:pStyle w:val="FABulletPoints"/>
              <w:numPr>
                <w:ilvl w:val="0"/>
                <w:numId w:val="26"/>
              </w:numPr>
              <w:rPr>
                <w:shd w:val="clear" w:color="auto" w:fill="FFFFFF"/>
              </w:rPr>
            </w:pPr>
            <w:r w:rsidRPr="00980E93">
              <w:rPr>
                <w:shd w:val="clear" w:color="auto" w:fill="FFFFFF"/>
              </w:rPr>
              <w:t xml:space="preserve">Price; </w:t>
            </w:r>
            <w:r w:rsidR="00FC4329">
              <w:rPr>
                <w:shd w:val="clear" w:color="auto" w:fill="FFFFFF"/>
              </w:rPr>
              <w:t>(10% to 100%)</w:t>
            </w:r>
          </w:p>
          <w:p w14:paraId="39BE976C" w14:textId="23333EB0" w:rsidR="00532FDD" w:rsidRDefault="00FC4329" w:rsidP="00FC4329">
            <w:pPr>
              <w:pStyle w:val="FABulletPoints"/>
              <w:numPr>
                <w:ilvl w:val="0"/>
                <w:numId w:val="26"/>
              </w:numPr>
              <w:rPr>
                <w:shd w:val="clear" w:color="auto" w:fill="FFFFFF"/>
              </w:rPr>
            </w:pPr>
            <w:r>
              <w:rPr>
                <w:shd w:val="clear" w:color="auto" w:fill="FFFFFF"/>
              </w:rPr>
              <w:t>Quality including cost effectiveness of solution (0% to 90%)</w:t>
            </w:r>
          </w:p>
          <w:p w14:paraId="7FF8B3B6" w14:textId="09EB6B1F" w:rsidR="0098642D" w:rsidRDefault="0098642D" w:rsidP="0098642D">
            <w:pPr>
              <w:pStyle w:val="FABulletPoints"/>
              <w:numPr>
                <w:ilvl w:val="0"/>
                <w:numId w:val="0"/>
              </w:numPr>
              <w:ind w:left="726" w:hanging="360"/>
              <w:rPr>
                <w:shd w:val="clear" w:color="auto" w:fill="FFFFFF"/>
              </w:rPr>
            </w:pPr>
          </w:p>
          <w:p w14:paraId="277928E7" w14:textId="70796C17" w:rsidR="0098642D" w:rsidRDefault="0098642D" w:rsidP="0098642D">
            <w:pPr>
              <w:pStyle w:val="FABulletPoints"/>
              <w:numPr>
                <w:ilvl w:val="0"/>
                <w:numId w:val="0"/>
              </w:numPr>
              <w:rPr>
                <w:shd w:val="clear" w:color="auto" w:fill="FFFFFF"/>
              </w:rPr>
            </w:pPr>
            <w:r>
              <w:rPr>
                <w:shd w:val="clear" w:color="auto" w:fill="FFFFFF"/>
              </w:rPr>
              <w:t>Quality should only be given very low weighting in situations where it is clear that the framework has already secured a sufficient level of quality for the service. This is most likely to be relevant to low-value or transactional requirements.</w:t>
            </w:r>
          </w:p>
          <w:p w14:paraId="2BB9819A" w14:textId="0ED3A105" w:rsidR="00FC4329" w:rsidRDefault="00FC4329" w:rsidP="00FC4329">
            <w:pPr>
              <w:pStyle w:val="FABulletPoints"/>
              <w:numPr>
                <w:ilvl w:val="0"/>
                <w:numId w:val="0"/>
              </w:numPr>
              <w:rPr>
                <w:shd w:val="clear" w:color="auto" w:fill="FFFFFF"/>
              </w:rPr>
            </w:pPr>
          </w:p>
          <w:p w14:paraId="67D4FB3B" w14:textId="1BFC90E6" w:rsidR="00FC4329" w:rsidRDefault="00FC4329" w:rsidP="00FC4329">
            <w:pPr>
              <w:pStyle w:val="FABulletPoints"/>
              <w:numPr>
                <w:ilvl w:val="0"/>
                <w:numId w:val="0"/>
              </w:numPr>
              <w:rPr>
                <w:shd w:val="clear" w:color="auto" w:fill="FFFFFF"/>
              </w:rPr>
            </w:pPr>
            <w:r>
              <w:rPr>
                <w:shd w:val="clear" w:color="auto" w:fill="FFFFFF"/>
              </w:rPr>
              <w:t>The ability to respond to the request in the time period set out by the Buyer and to provide proof of no conflict of interest may also be used as criteria on a pass/fail basis when seeking to direct award to a Supplier.</w:t>
            </w:r>
          </w:p>
          <w:p w14:paraId="434F928F" w14:textId="11A4310D" w:rsidR="00FC4329" w:rsidRDefault="00FC4329" w:rsidP="00FC4329">
            <w:pPr>
              <w:pStyle w:val="FABulletPoints"/>
              <w:numPr>
                <w:ilvl w:val="0"/>
                <w:numId w:val="0"/>
              </w:numPr>
              <w:rPr>
                <w:shd w:val="clear" w:color="auto" w:fill="FFFFFF"/>
              </w:rPr>
            </w:pPr>
          </w:p>
          <w:p w14:paraId="3C9CB52A" w14:textId="366FC542" w:rsidR="00FC4329" w:rsidRPr="00CE0EDB" w:rsidRDefault="00351FC8" w:rsidP="00351FC8">
            <w:pPr>
              <w:pStyle w:val="GPSL1Schedulenumbered"/>
              <w:rPr>
                <w:shd w:val="clear" w:color="auto" w:fill="FFFFFF"/>
              </w:rPr>
            </w:pPr>
            <w:r>
              <w:rPr>
                <w:rFonts w:ascii="Arial" w:hAnsi="Arial"/>
                <w:i/>
                <w:iCs/>
                <w:color w:val="222222"/>
                <w:shd w:val="clear" w:color="auto" w:fill="FFFFFF"/>
              </w:rPr>
              <w:t>In keeping with PPN 06/20, the Buyer should agree with the S</w:t>
            </w:r>
            <w:r w:rsidR="00FC4329">
              <w:rPr>
                <w:rFonts w:ascii="Arial" w:hAnsi="Arial"/>
                <w:i/>
                <w:iCs/>
                <w:color w:val="222222"/>
                <w:shd w:val="clear" w:color="auto" w:fill="FFFFFF"/>
              </w:rPr>
              <w:t>upplier what they can and will do to help work towards the social v</w:t>
            </w:r>
            <w:r>
              <w:rPr>
                <w:rFonts w:ascii="Arial" w:hAnsi="Arial"/>
                <w:i/>
                <w:iCs/>
                <w:color w:val="222222"/>
                <w:shd w:val="clear" w:color="auto" w:fill="FFFFFF"/>
              </w:rPr>
              <w:t>alue priorities set out in the Framework Schedule 1(S</w:t>
            </w:r>
            <w:r w:rsidR="00FC4329">
              <w:rPr>
                <w:rFonts w:ascii="Arial" w:hAnsi="Arial"/>
                <w:i/>
                <w:iCs/>
                <w:color w:val="222222"/>
                <w:shd w:val="clear" w:color="auto" w:fill="FFFFFF"/>
              </w:rPr>
              <w:t>pecification</w:t>
            </w:r>
            <w:r>
              <w:rPr>
                <w:rFonts w:ascii="Arial" w:hAnsi="Arial"/>
                <w:i/>
                <w:iCs/>
                <w:color w:val="222222"/>
                <w:shd w:val="clear" w:color="auto" w:fill="FFFFFF"/>
              </w:rPr>
              <w:t>)</w:t>
            </w:r>
            <w:r w:rsidR="00FC4329">
              <w:rPr>
                <w:rFonts w:ascii="Arial" w:hAnsi="Arial"/>
                <w:i/>
                <w:iCs/>
                <w:color w:val="222222"/>
                <w:shd w:val="clear" w:color="auto" w:fill="FFFFFF"/>
              </w:rPr>
              <w:t>.  Rathe</w:t>
            </w:r>
            <w:r>
              <w:rPr>
                <w:rFonts w:ascii="Arial" w:hAnsi="Arial"/>
                <w:i/>
                <w:iCs/>
                <w:color w:val="222222"/>
                <w:shd w:val="clear" w:color="auto" w:fill="FFFFFF"/>
              </w:rPr>
              <w:t>r than setting targets for the Supplier, Buyers</w:t>
            </w:r>
            <w:r w:rsidR="00FC4329">
              <w:rPr>
                <w:rFonts w:ascii="Arial" w:hAnsi="Arial"/>
                <w:i/>
                <w:iCs/>
                <w:color w:val="222222"/>
                <w:shd w:val="clear" w:color="auto" w:fill="FFFFFF"/>
              </w:rPr>
              <w:t xml:space="preserve"> should discuss with them what would be an appropriate and proportionate commitment, and this commitment will form part of the </w:t>
            </w:r>
            <w:r>
              <w:rPr>
                <w:rFonts w:ascii="Arial" w:hAnsi="Arial"/>
                <w:i/>
                <w:iCs/>
                <w:color w:val="222222"/>
                <w:shd w:val="clear" w:color="auto" w:fill="FFFFFF"/>
              </w:rPr>
              <w:t>Call-off Contract.  Buyers</w:t>
            </w:r>
            <w:r w:rsidR="00FC4329">
              <w:rPr>
                <w:rFonts w:ascii="Arial" w:hAnsi="Arial"/>
                <w:i/>
                <w:iCs/>
                <w:color w:val="222222"/>
                <w:shd w:val="clear" w:color="auto" w:fill="FFFFFF"/>
              </w:rPr>
              <w:t xml:space="preserve"> would then evaluate the supplier’s performance against this commitment as part</w:t>
            </w:r>
            <w:r>
              <w:rPr>
                <w:rFonts w:ascii="Arial" w:hAnsi="Arial"/>
                <w:i/>
                <w:iCs/>
                <w:color w:val="222222"/>
                <w:shd w:val="clear" w:color="auto" w:fill="FFFFFF"/>
              </w:rPr>
              <w:t xml:space="preserve"> of ongoing contract management.</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1D206D13"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9067" w:type="dxa"/>
        <w:tblLook w:val="04A0" w:firstRow="1" w:lastRow="0" w:firstColumn="1" w:lastColumn="0" w:noHBand="0" w:noVBand="1"/>
      </w:tblPr>
      <w:tblGrid>
        <w:gridCol w:w="3539"/>
        <w:gridCol w:w="5528"/>
      </w:tblGrid>
      <w:tr w:rsidR="00351FC8" w:rsidRPr="00557814" w14:paraId="3A715EC7" w14:textId="77777777" w:rsidTr="00351FC8">
        <w:tc>
          <w:tcPr>
            <w:tcW w:w="3539" w:type="dxa"/>
            <w:shd w:val="clear" w:color="auto" w:fill="E7E6E6" w:themeFill="background2"/>
          </w:tcPr>
          <w:p w14:paraId="0E7B8554" w14:textId="77777777" w:rsidR="00351FC8" w:rsidRPr="00557814" w:rsidRDefault="00351FC8" w:rsidP="00F14478">
            <w:pPr>
              <w:pStyle w:val="GPSL1Schedulenumbered"/>
              <w:spacing w:before="120" w:after="120"/>
              <w:rPr>
                <w:rFonts w:ascii="Arial" w:hAnsi="Arial"/>
              </w:rPr>
            </w:pPr>
            <w:r w:rsidRPr="00557814">
              <w:rPr>
                <w:rFonts w:ascii="Arial" w:hAnsi="Arial"/>
                <w:b/>
              </w:rPr>
              <w:t>Criteria</w:t>
            </w:r>
          </w:p>
        </w:tc>
        <w:tc>
          <w:tcPr>
            <w:tcW w:w="5528" w:type="dxa"/>
            <w:shd w:val="clear" w:color="auto" w:fill="E7E6E6" w:themeFill="background2"/>
          </w:tcPr>
          <w:p w14:paraId="33B6AE49" w14:textId="77777777" w:rsidR="00351FC8" w:rsidRPr="00557814" w:rsidRDefault="00351FC8" w:rsidP="00F14478">
            <w:pPr>
              <w:pStyle w:val="GPSL1Schedulenumbered"/>
              <w:spacing w:before="120" w:after="120"/>
              <w:rPr>
                <w:rFonts w:ascii="Arial" w:hAnsi="Arial"/>
                <w:b/>
                <w:lang w:val="en"/>
              </w:rPr>
            </w:pPr>
            <w:r w:rsidRPr="00363927">
              <w:rPr>
                <w:rFonts w:ascii="Arial" w:hAnsi="Arial"/>
                <w:b/>
              </w:rPr>
              <w:t>Percentage Weightings (or rank order of importance where applicable) - to be set by the Customer conducting the Further Competition Procedure</w:t>
            </w:r>
          </w:p>
        </w:tc>
      </w:tr>
      <w:tr w:rsidR="00351FC8" w:rsidRPr="00363927" w14:paraId="11E1BC18" w14:textId="77777777" w:rsidTr="00351FC8">
        <w:tc>
          <w:tcPr>
            <w:tcW w:w="3539" w:type="dxa"/>
          </w:tcPr>
          <w:p w14:paraId="5D7F805E" w14:textId="1EF7BFBE" w:rsidR="00351FC8" w:rsidRPr="00351FC8" w:rsidRDefault="00351FC8" w:rsidP="00351FC8">
            <w:pPr>
              <w:pStyle w:val="GPSL1Schedulenumbered"/>
              <w:rPr>
                <w:rFonts w:ascii="Arial" w:hAnsi="Arial"/>
              </w:rPr>
            </w:pPr>
            <w:r>
              <w:rPr>
                <w:rFonts w:ascii="Arial" w:hAnsi="Arial"/>
              </w:rPr>
              <w:t>Quality</w:t>
            </w:r>
            <w:r w:rsidRPr="00980E93">
              <w:rPr>
                <w:rFonts w:ascii="Arial" w:hAnsi="Arial"/>
              </w:rPr>
              <w:t xml:space="preserve"> </w:t>
            </w:r>
            <w:r w:rsidR="0098642D">
              <w:rPr>
                <w:rFonts w:ascii="Arial" w:hAnsi="Arial"/>
              </w:rPr>
              <w:t>(which may include</w:t>
            </w:r>
            <w:r>
              <w:rPr>
                <w:rFonts w:ascii="Arial" w:hAnsi="Arial"/>
              </w:rPr>
              <w:t xml:space="preserve"> but </w:t>
            </w:r>
            <w:r w:rsidR="0098642D">
              <w:rPr>
                <w:rFonts w:ascii="Arial" w:hAnsi="Arial"/>
              </w:rPr>
              <w:t xml:space="preserve">is </w:t>
            </w:r>
            <w:r>
              <w:rPr>
                <w:rFonts w:ascii="Arial" w:hAnsi="Arial"/>
              </w:rPr>
              <w:t>not limited to:</w:t>
            </w:r>
          </w:p>
          <w:p w14:paraId="11CC57F0" w14:textId="77777777" w:rsidR="00351FC8" w:rsidRDefault="00351FC8" w:rsidP="005D280C">
            <w:pPr>
              <w:pStyle w:val="GPSL1Schedulenumbered"/>
              <w:numPr>
                <w:ilvl w:val="0"/>
                <w:numId w:val="27"/>
              </w:numPr>
              <w:rPr>
                <w:rFonts w:ascii="Arial" w:hAnsi="Arial"/>
              </w:rPr>
            </w:pPr>
            <w:r w:rsidRPr="00351FC8">
              <w:rPr>
                <w:rFonts w:ascii="Arial" w:hAnsi="Arial"/>
              </w:rPr>
              <w:t xml:space="preserve">Quality of overall solution, &amp; ability to meet project specific service levels and KPIs </w:t>
            </w:r>
          </w:p>
          <w:p w14:paraId="36CE73EF" w14:textId="77777777" w:rsidR="00351FC8" w:rsidRDefault="00351FC8" w:rsidP="007A0796">
            <w:pPr>
              <w:pStyle w:val="GPSL1Schedulenumbered"/>
              <w:numPr>
                <w:ilvl w:val="0"/>
                <w:numId w:val="27"/>
              </w:numPr>
              <w:rPr>
                <w:rFonts w:ascii="Arial" w:hAnsi="Arial"/>
              </w:rPr>
            </w:pPr>
            <w:r w:rsidRPr="00351FC8">
              <w:rPr>
                <w:rFonts w:ascii="Arial" w:hAnsi="Arial"/>
              </w:rPr>
              <w:t xml:space="preserve">Innovation and Technical merit </w:t>
            </w:r>
          </w:p>
          <w:p w14:paraId="386230B1" w14:textId="77777777" w:rsidR="00351FC8" w:rsidRDefault="00351FC8" w:rsidP="00E60D43">
            <w:pPr>
              <w:pStyle w:val="GPSL1Schedulenumbered"/>
              <w:numPr>
                <w:ilvl w:val="0"/>
                <w:numId w:val="27"/>
              </w:numPr>
              <w:rPr>
                <w:rFonts w:ascii="Arial" w:hAnsi="Arial"/>
              </w:rPr>
            </w:pPr>
            <w:r w:rsidRPr="00351FC8">
              <w:rPr>
                <w:rFonts w:ascii="Arial" w:hAnsi="Arial"/>
              </w:rPr>
              <w:t xml:space="preserve">Benefits Realisation and handling of Risk </w:t>
            </w:r>
          </w:p>
          <w:p w14:paraId="1733655A" w14:textId="20E877CD" w:rsidR="00351FC8" w:rsidRDefault="00351FC8" w:rsidP="00351FC8">
            <w:pPr>
              <w:pStyle w:val="GPSL1Schedulenumbered"/>
              <w:numPr>
                <w:ilvl w:val="0"/>
                <w:numId w:val="27"/>
              </w:numPr>
              <w:rPr>
                <w:rFonts w:ascii="Arial" w:hAnsi="Arial"/>
              </w:rPr>
            </w:pPr>
            <w:r w:rsidRPr="00351FC8">
              <w:rPr>
                <w:rFonts w:ascii="Arial" w:hAnsi="Arial"/>
              </w:rPr>
              <w:t>Delivery within Timeframe</w:t>
            </w:r>
          </w:p>
          <w:p w14:paraId="1148C812" w14:textId="4FC4F6FE" w:rsidR="00B66DA2" w:rsidRDefault="00B66DA2" w:rsidP="00351FC8">
            <w:pPr>
              <w:pStyle w:val="GPSL1Schedulenumbered"/>
              <w:numPr>
                <w:ilvl w:val="0"/>
                <w:numId w:val="27"/>
              </w:numPr>
              <w:rPr>
                <w:rFonts w:ascii="Arial" w:hAnsi="Arial"/>
              </w:rPr>
            </w:pPr>
            <w:r>
              <w:rPr>
                <w:rFonts w:ascii="Arial" w:hAnsi="Arial"/>
              </w:rPr>
              <w:t>Security</w:t>
            </w:r>
          </w:p>
          <w:p w14:paraId="30C0D1B9" w14:textId="05EC29C7" w:rsidR="00351FC8" w:rsidRDefault="00351FC8" w:rsidP="00351FC8">
            <w:pPr>
              <w:pStyle w:val="GPSL1Schedulenumbered"/>
              <w:numPr>
                <w:ilvl w:val="0"/>
                <w:numId w:val="27"/>
              </w:numPr>
              <w:rPr>
                <w:rFonts w:ascii="Arial" w:hAnsi="Arial"/>
              </w:rPr>
            </w:pPr>
            <w:r>
              <w:rPr>
                <w:rFonts w:ascii="Arial" w:hAnsi="Arial"/>
              </w:rPr>
              <w:t>Social Value*</w:t>
            </w:r>
            <w:r w:rsidR="00B66DA2">
              <w:rPr>
                <w:rFonts w:ascii="Arial" w:hAnsi="Arial"/>
              </w:rPr>
              <w:t>)</w:t>
            </w:r>
          </w:p>
          <w:p w14:paraId="2A4DC28C" w14:textId="3DB71401" w:rsidR="00351FC8" w:rsidRPr="00557814" w:rsidRDefault="00351FC8" w:rsidP="00351FC8">
            <w:pPr>
              <w:pStyle w:val="GPSL1Schedulenumbered"/>
              <w:rPr>
                <w:rFonts w:ascii="Arial" w:hAnsi="Arial"/>
              </w:rPr>
            </w:pPr>
            <w:r>
              <w:rPr>
                <w:rFonts w:ascii="Arial" w:hAnsi="Arial"/>
              </w:rPr>
              <w:t>*</w:t>
            </w:r>
            <w:r>
              <w:rPr>
                <w:rFonts w:ascii="Arial" w:hAnsi="Arial"/>
                <w:color w:val="222222"/>
                <w:shd w:val="clear" w:color="auto" w:fill="FFFFFF"/>
              </w:rPr>
              <w:t xml:space="preserve"> For organisations in scope of PPN 06/20, they must give Social Value a minimum of 10% of the total scoring</w:t>
            </w:r>
          </w:p>
        </w:tc>
        <w:tc>
          <w:tcPr>
            <w:tcW w:w="5528" w:type="dxa"/>
          </w:tcPr>
          <w:p w14:paraId="5CB63538" w14:textId="77777777" w:rsidR="00351FC8" w:rsidRDefault="00351FC8" w:rsidP="00F14478">
            <w:pPr>
              <w:pStyle w:val="GPSL1Schedulenumbered"/>
              <w:rPr>
                <w:rFonts w:ascii="Arial" w:hAnsi="Arial"/>
              </w:rPr>
            </w:pPr>
            <w:r>
              <w:rPr>
                <w:rFonts w:ascii="Arial" w:hAnsi="Arial"/>
              </w:rPr>
              <w:t>0% to 90%</w:t>
            </w:r>
          </w:p>
          <w:p w14:paraId="39461890" w14:textId="77777777" w:rsidR="0098642D" w:rsidRDefault="0098642D" w:rsidP="0098642D">
            <w:pPr>
              <w:pStyle w:val="FABulletPoints"/>
              <w:numPr>
                <w:ilvl w:val="0"/>
                <w:numId w:val="0"/>
              </w:numPr>
              <w:rPr>
                <w:shd w:val="clear" w:color="auto" w:fill="FFFFFF"/>
              </w:rPr>
            </w:pPr>
          </w:p>
          <w:p w14:paraId="3D86F895" w14:textId="62B79E70" w:rsidR="0098642D" w:rsidRDefault="0098642D" w:rsidP="0098642D">
            <w:pPr>
              <w:pStyle w:val="FABulletPoints"/>
              <w:numPr>
                <w:ilvl w:val="0"/>
                <w:numId w:val="0"/>
              </w:numPr>
              <w:rPr>
                <w:shd w:val="clear" w:color="auto" w:fill="FFFFFF"/>
              </w:rPr>
            </w:pPr>
            <w:r>
              <w:rPr>
                <w:shd w:val="clear" w:color="auto" w:fill="FFFFFF"/>
              </w:rPr>
              <w:t xml:space="preserve">Quality should only be given very low weighting in </w:t>
            </w:r>
          </w:p>
          <w:p w14:paraId="3230C5B3" w14:textId="77777777" w:rsidR="0098642D" w:rsidRDefault="0098642D" w:rsidP="0098642D">
            <w:pPr>
              <w:pStyle w:val="FABulletPoints"/>
              <w:numPr>
                <w:ilvl w:val="0"/>
                <w:numId w:val="0"/>
              </w:numPr>
              <w:rPr>
                <w:shd w:val="clear" w:color="auto" w:fill="FFFFFF"/>
              </w:rPr>
            </w:pPr>
            <w:r>
              <w:rPr>
                <w:shd w:val="clear" w:color="auto" w:fill="FFFFFF"/>
              </w:rPr>
              <w:t xml:space="preserve">situations where it is clear that the framework has </w:t>
            </w:r>
          </w:p>
          <w:p w14:paraId="48261C08" w14:textId="77777777" w:rsidR="0098642D" w:rsidRDefault="0098642D" w:rsidP="0098642D">
            <w:pPr>
              <w:pStyle w:val="FABulletPoints"/>
              <w:numPr>
                <w:ilvl w:val="0"/>
                <w:numId w:val="0"/>
              </w:numPr>
              <w:rPr>
                <w:shd w:val="clear" w:color="auto" w:fill="FFFFFF"/>
              </w:rPr>
            </w:pPr>
            <w:r>
              <w:rPr>
                <w:shd w:val="clear" w:color="auto" w:fill="FFFFFF"/>
              </w:rPr>
              <w:t xml:space="preserve">already secured a sufficient level of quality for the </w:t>
            </w:r>
          </w:p>
          <w:p w14:paraId="5CF14BD0" w14:textId="7366C1CF" w:rsidR="0098642D" w:rsidRDefault="0098642D" w:rsidP="0098642D">
            <w:pPr>
              <w:pStyle w:val="FABulletPoints"/>
              <w:numPr>
                <w:ilvl w:val="0"/>
                <w:numId w:val="0"/>
              </w:numPr>
              <w:rPr>
                <w:shd w:val="clear" w:color="auto" w:fill="FFFFFF"/>
              </w:rPr>
            </w:pPr>
            <w:proofErr w:type="gramStart"/>
            <w:r>
              <w:rPr>
                <w:shd w:val="clear" w:color="auto" w:fill="FFFFFF"/>
              </w:rPr>
              <w:t>service</w:t>
            </w:r>
            <w:proofErr w:type="gramEnd"/>
            <w:r>
              <w:rPr>
                <w:shd w:val="clear" w:color="auto" w:fill="FFFFFF"/>
              </w:rPr>
              <w:t>. This is most likely to be relevant to low-value or transactional requirements.</w:t>
            </w:r>
          </w:p>
          <w:p w14:paraId="042D4EED" w14:textId="03472DD7" w:rsidR="0098642D" w:rsidRPr="00980E93" w:rsidRDefault="0098642D" w:rsidP="00F14478">
            <w:pPr>
              <w:pStyle w:val="GPSL1Schedulenumbered"/>
              <w:rPr>
                <w:rFonts w:ascii="Arial" w:hAnsi="Arial"/>
              </w:rPr>
            </w:pPr>
          </w:p>
        </w:tc>
      </w:tr>
      <w:tr w:rsidR="00351FC8" w:rsidRPr="00363927" w14:paraId="5C6E6830" w14:textId="77777777" w:rsidTr="00351FC8">
        <w:tc>
          <w:tcPr>
            <w:tcW w:w="3539" w:type="dxa"/>
          </w:tcPr>
          <w:p w14:paraId="1BF98DB5" w14:textId="77777777" w:rsidR="00351FC8" w:rsidRPr="00557814" w:rsidRDefault="00351FC8" w:rsidP="00F14478">
            <w:pPr>
              <w:pStyle w:val="GPSL1Schedulenumbered"/>
              <w:rPr>
                <w:rFonts w:ascii="Arial" w:hAnsi="Arial"/>
              </w:rPr>
            </w:pPr>
            <w:r>
              <w:rPr>
                <w:rFonts w:ascii="Arial" w:hAnsi="Arial"/>
              </w:rPr>
              <w:t xml:space="preserve">Price </w:t>
            </w:r>
          </w:p>
        </w:tc>
        <w:tc>
          <w:tcPr>
            <w:tcW w:w="5528" w:type="dxa"/>
          </w:tcPr>
          <w:p w14:paraId="4FBE19F1" w14:textId="719EFA91" w:rsidR="00351FC8" w:rsidRPr="00980E93" w:rsidRDefault="00351FC8" w:rsidP="00F14478">
            <w:pPr>
              <w:pStyle w:val="GPSL1Schedulenumbered"/>
              <w:rPr>
                <w:rFonts w:ascii="Arial" w:hAnsi="Arial"/>
              </w:rPr>
            </w:pPr>
            <w:r>
              <w:rPr>
                <w:rFonts w:ascii="Arial" w:hAnsi="Arial"/>
              </w:rPr>
              <w:t>10% to 100%</w:t>
            </w:r>
          </w:p>
        </w:tc>
      </w:tr>
    </w:tbl>
    <w:p w14:paraId="38BF33E7" w14:textId="6D4E741E" w:rsidR="00532FDD" w:rsidRDefault="00532FDD" w:rsidP="00755101">
      <w:pPr>
        <w:pStyle w:val="GPSL1Schedulenumbered"/>
        <w:rPr>
          <w:rFonts w:ascii="Arial" w:hAnsi="Arial"/>
          <w:sz w:val="24"/>
          <w:szCs w:val="24"/>
        </w:rPr>
      </w:pPr>
    </w:p>
    <w:p w14:paraId="578A7859" w14:textId="77777777" w:rsidR="00B66DA2" w:rsidRDefault="00B66DA2" w:rsidP="00807A20">
      <w:pPr>
        <w:pStyle w:val="GPSSchPart"/>
        <w:ind w:left="360" w:firstLine="0"/>
        <w:jc w:val="left"/>
        <w:rPr>
          <w:rFonts w:cs="Arial"/>
          <w:caps w:val="0"/>
          <w:sz w:val="36"/>
          <w:szCs w:val="24"/>
        </w:rPr>
      </w:pPr>
    </w:p>
    <w:p w14:paraId="5EA28154" w14:textId="77777777" w:rsidR="00B66DA2" w:rsidRDefault="00B66DA2" w:rsidP="00807A20">
      <w:pPr>
        <w:pStyle w:val="GPSSchPart"/>
        <w:ind w:left="360" w:firstLine="0"/>
        <w:jc w:val="left"/>
        <w:rPr>
          <w:rFonts w:cs="Arial"/>
          <w:caps w:val="0"/>
          <w:sz w:val="36"/>
          <w:szCs w:val="24"/>
        </w:rPr>
      </w:pPr>
    </w:p>
    <w:p w14:paraId="31468E98" w14:textId="77777777" w:rsidR="00B66DA2" w:rsidRDefault="00B66DA2" w:rsidP="00807A20">
      <w:pPr>
        <w:pStyle w:val="GPSSchPart"/>
        <w:ind w:left="360" w:firstLine="0"/>
        <w:jc w:val="left"/>
        <w:rPr>
          <w:rFonts w:cs="Arial"/>
          <w:caps w:val="0"/>
          <w:sz w:val="36"/>
          <w:szCs w:val="24"/>
        </w:rPr>
      </w:pPr>
    </w:p>
    <w:p w14:paraId="7300C064" w14:textId="77777777" w:rsidR="00B66DA2" w:rsidRDefault="00B66DA2" w:rsidP="00807A20">
      <w:pPr>
        <w:pStyle w:val="GPSSchPart"/>
        <w:ind w:left="360" w:firstLine="0"/>
        <w:jc w:val="left"/>
        <w:rPr>
          <w:rFonts w:cs="Arial"/>
          <w:caps w:val="0"/>
          <w:sz w:val="36"/>
          <w:szCs w:val="24"/>
        </w:rPr>
      </w:pPr>
    </w:p>
    <w:p w14:paraId="60CC9ADD" w14:textId="77777777" w:rsidR="00B66DA2" w:rsidRDefault="00B66DA2">
      <w:pPr>
        <w:rPr>
          <w:rFonts w:ascii="Arial Bold" w:eastAsia="STZhongsong" w:hAnsi="Arial Bold" w:cs="Arial"/>
          <w:b/>
          <w:sz w:val="36"/>
          <w:szCs w:val="24"/>
          <w:lang w:eastAsia="zh-CN"/>
        </w:rPr>
      </w:pPr>
      <w:r>
        <w:rPr>
          <w:rFonts w:cs="Arial"/>
          <w:caps/>
          <w:sz w:val="36"/>
          <w:szCs w:val="24"/>
        </w:rPr>
        <w:br w:type="page"/>
      </w:r>
    </w:p>
    <w:p w14:paraId="5C04F139" w14:textId="6A9E527F" w:rsidR="00807A20" w:rsidRPr="0045578A" w:rsidRDefault="00807A20" w:rsidP="00807A20">
      <w:pPr>
        <w:pStyle w:val="GPSSchPart"/>
        <w:ind w:left="360" w:firstLine="0"/>
        <w:jc w:val="left"/>
        <w:rPr>
          <w:rFonts w:cs="Arial"/>
          <w:caps w:val="0"/>
          <w:sz w:val="36"/>
          <w:szCs w:val="24"/>
        </w:rPr>
      </w:pPr>
      <w:r>
        <w:rPr>
          <w:rFonts w:cs="Arial"/>
          <w:caps w:val="0"/>
          <w:sz w:val="36"/>
          <w:szCs w:val="24"/>
        </w:rPr>
        <w:lastRenderedPageBreak/>
        <w:t>Annex C</w:t>
      </w:r>
      <w:r w:rsidRPr="0045578A">
        <w:rPr>
          <w:rFonts w:cs="Arial"/>
          <w:caps w:val="0"/>
          <w:sz w:val="36"/>
          <w:szCs w:val="24"/>
        </w:rPr>
        <w:t xml:space="preserve">: </w:t>
      </w:r>
      <w:r w:rsidR="007575BE">
        <w:rPr>
          <w:rFonts w:cs="Arial"/>
          <w:caps w:val="0"/>
          <w:sz w:val="36"/>
          <w:szCs w:val="24"/>
        </w:rPr>
        <w:t>Service Document</w:t>
      </w:r>
      <w:r>
        <w:rPr>
          <w:rFonts w:cs="Arial"/>
          <w:caps w:val="0"/>
          <w:sz w:val="36"/>
          <w:szCs w:val="24"/>
        </w:rPr>
        <w:tab/>
      </w:r>
    </w:p>
    <w:p w14:paraId="398DCA1B" w14:textId="4279F41D" w:rsidR="00B56DFA" w:rsidRDefault="007575BE" w:rsidP="00807A20">
      <w:pPr>
        <w:pStyle w:val="GPSL2Numbered"/>
        <w:keepNext/>
        <w:numPr>
          <w:ilvl w:val="0"/>
          <w:numId w:val="25"/>
        </w:numPr>
        <w:jc w:val="left"/>
        <w:rPr>
          <w:rFonts w:ascii="Arial" w:hAnsi="Arial"/>
          <w:sz w:val="24"/>
          <w:szCs w:val="24"/>
        </w:rPr>
      </w:pPr>
      <w:r>
        <w:rPr>
          <w:rFonts w:ascii="Arial" w:hAnsi="Arial"/>
          <w:sz w:val="24"/>
          <w:szCs w:val="24"/>
        </w:rPr>
        <w:t>For Lots 1, 2 and 4 t</w:t>
      </w:r>
      <w:r w:rsidR="00807A20" w:rsidRPr="003D3CED">
        <w:rPr>
          <w:rFonts w:ascii="Arial" w:hAnsi="Arial"/>
          <w:sz w:val="24"/>
          <w:szCs w:val="24"/>
        </w:rPr>
        <w:t>he Supplier shall develop a</w:t>
      </w:r>
      <w:r w:rsidR="00807A20">
        <w:rPr>
          <w:rFonts w:ascii="Arial" w:hAnsi="Arial"/>
          <w:sz w:val="24"/>
          <w:szCs w:val="24"/>
        </w:rPr>
        <w:t>nd maintain throughout the Framework Contract</w:t>
      </w:r>
      <w:r>
        <w:rPr>
          <w:rFonts w:ascii="Arial" w:hAnsi="Arial"/>
          <w:sz w:val="24"/>
          <w:szCs w:val="24"/>
        </w:rPr>
        <w:t xml:space="preserve"> Period a service document</w:t>
      </w:r>
      <w:r w:rsidR="00807A20" w:rsidRPr="003D3CED">
        <w:rPr>
          <w:rFonts w:ascii="Arial" w:hAnsi="Arial"/>
          <w:sz w:val="24"/>
          <w:szCs w:val="24"/>
        </w:rPr>
        <w:t xml:space="preserve"> in the form set out </w:t>
      </w:r>
      <w:r>
        <w:rPr>
          <w:rFonts w:ascii="Arial" w:hAnsi="Arial"/>
          <w:sz w:val="24"/>
          <w:szCs w:val="24"/>
        </w:rPr>
        <w:t>in the following</w:t>
      </w:r>
      <w:r w:rsidR="00807A20">
        <w:rPr>
          <w:rFonts w:ascii="Arial" w:hAnsi="Arial"/>
          <w:sz w:val="24"/>
          <w:szCs w:val="24"/>
        </w:rPr>
        <w:t xml:space="preserve"> guidance, as may be amended by the Authority from ti</w:t>
      </w:r>
      <w:r>
        <w:rPr>
          <w:rFonts w:ascii="Arial" w:hAnsi="Arial"/>
          <w:sz w:val="24"/>
          <w:szCs w:val="24"/>
        </w:rPr>
        <w:t xml:space="preserve">me to time. </w:t>
      </w:r>
      <w:r w:rsidR="00F67ED8">
        <w:rPr>
          <w:rFonts w:ascii="Arial" w:hAnsi="Arial"/>
          <w:sz w:val="24"/>
          <w:szCs w:val="24"/>
        </w:rPr>
        <w:t>Amendments may be made at the discretion of the Authority, including as a result of Buyer and/or Supplier feedback.</w:t>
      </w:r>
    </w:p>
    <w:p w14:paraId="3D13218D" w14:textId="60F71096" w:rsidR="00F67ED8" w:rsidRDefault="00F67ED8" w:rsidP="00807A20">
      <w:pPr>
        <w:pStyle w:val="GPSL2Numbered"/>
        <w:keepNext/>
        <w:numPr>
          <w:ilvl w:val="0"/>
          <w:numId w:val="25"/>
        </w:numPr>
        <w:jc w:val="left"/>
        <w:rPr>
          <w:rFonts w:ascii="Arial" w:hAnsi="Arial"/>
          <w:sz w:val="24"/>
          <w:szCs w:val="24"/>
        </w:rPr>
      </w:pPr>
      <w:r>
        <w:rPr>
          <w:rFonts w:ascii="Arial" w:hAnsi="Arial"/>
          <w:sz w:val="24"/>
          <w:szCs w:val="24"/>
        </w:rPr>
        <w:t>This Service Document does not need to be completed prior to Framework Award.</w:t>
      </w:r>
    </w:p>
    <w:p w14:paraId="357DD940" w14:textId="15D519CF" w:rsidR="00B56DFA" w:rsidRDefault="007575BE" w:rsidP="00807A20">
      <w:pPr>
        <w:pStyle w:val="GPSL2Numbered"/>
        <w:keepNext/>
        <w:numPr>
          <w:ilvl w:val="0"/>
          <w:numId w:val="25"/>
        </w:numPr>
        <w:jc w:val="left"/>
        <w:rPr>
          <w:rFonts w:ascii="Arial" w:hAnsi="Arial"/>
          <w:sz w:val="24"/>
          <w:szCs w:val="24"/>
        </w:rPr>
      </w:pPr>
      <w:r>
        <w:rPr>
          <w:rFonts w:ascii="Arial" w:hAnsi="Arial"/>
          <w:sz w:val="24"/>
          <w:szCs w:val="24"/>
        </w:rPr>
        <w:t>Reference to this service document</w:t>
      </w:r>
      <w:r w:rsidR="00807A20">
        <w:rPr>
          <w:rFonts w:ascii="Arial" w:hAnsi="Arial"/>
          <w:sz w:val="24"/>
          <w:szCs w:val="24"/>
        </w:rPr>
        <w:t xml:space="preserve"> may be used as part of the Call-Off Award Procedure</w:t>
      </w:r>
      <w:r w:rsidR="00B66DA2">
        <w:rPr>
          <w:rFonts w:ascii="Arial" w:hAnsi="Arial"/>
          <w:sz w:val="24"/>
          <w:szCs w:val="24"/>
        </w:rPr>
        <w:t xml:space="preserve"> to establish whether a Supplier meets their minimum requirements in area</w:t>
      </w:r>
      <w:r>
        <w:rPr>
          <w:rFonts w:ascii="Arial" w:hAnsi="Arial"/>
          <w:sz w:val="24"/>
          <w:szCs w:val="24"/>
        </w:rPr>
        <w:t>s</w:t>
      </w:r>
      <w:r w:rsidR="00B66DA2">
        <w:rPr>
          <w:rFonts w:ascii="Arial" w:hAnsi="Arial"/>
          <w:sz w:val="24"/>
          <w:szCs w:val="24"/>
        </w:rPr>
        <w:t xml:space="preserve"> such as security without the Supplier being required to repeatedly provide this information as part of tender responses. </w:t>
      </w:r>
    </w:p>
    <w:p w14:paraId="44A6F8AA" w14:textId="4BF922AA" w:rsidR="00807A20" w:rsidRDefault="00B66DA2" w:rsidP="00807A20">
      <w:pPr>
        <w:pStyle w:val="GPSL2Numbered"/>
        <w:keepNext/>
        <w:numPr>
          <w:ilvl w:val="0"/>
          <w:numId w:val="25"/>
        </w:numPr>
        <w:jc w:val="left"/>
        <w:rPr>
          <w:rFonts w:ascii="Arial" w:hAnsi="Arial"/>
          <w:sz w:val="24"/>
          <w:szCs w:val="24"/>
        </w:rPr>
      </w:pPr>
      <w:r>
        <w:rPr>
          <w:rFonts w:ascii="Arial" w:hAnsi="Arial"/>
          <w:sz w:val="24"/>
          <w:szCs w:val="24"/>
        </w:rPr>
        <w:t>Where this information is tak</w:t>
      </w:r>
      <w:r w:rsidR="002725EF">
        <w:rPr>
          <w:rFonts w:ascii="Arial" w:hAnsi="Arial"/>
          <w:sz w:val="24"/>
          <w:szCs w:val="24"/>
        </w:rPr>
        <w:t>en into account</w:t>
      </w:r>
      <w:r w:rsidR="001B08C5">
        <w:rPr>
          <w:rFonts w:ascii="Arial" w:hAnsi="Arial"/>
          <w:sz w:val="24"/>
          <w:szCs w:val="24"/>
        </w:rPr>
        <w:t xml:space="preserve"> in relation to minimum requirements,</w:t>
      </w:r>
      <w:r w:rsidR="002725EF">
        <w:rPr>
          <w:rFonts w:ascii="Arial" w:hAnsi="Arial"/>
          <w:sz w:val="24"/>
          <w:szCs w:val="24"/>
        </w:rPr>
        <w:t xml:space="preserve"> the Buyer shall</w:t>
      </w:r>
      <w:r>
        <w:rPr>
          <w:rFonts w:ascii="Arial" w:hAnsi="Arial"/>
          <w:sz w:val="24"/>
          <w:szCs w:val="24"/>
        </w:rPr>
        <w:t xml:space="preserve"> detail this in their evaluation report</w:t>
      </w:r>
      <w:r w:rsidR="00B56DFA">
        <w:rPr>
          <w:rFonts w:ascii="Arial" w:hAnsi="Arial"/>
          <w:sz w:val="24"/>
          <w:szCs w:val="24"/>
        </w:rPr>
        <w:t>.</w:t>
      </w:r>
    </w:p>
    <w:p w14:paraId="2FB3A74E" w14:textId="33A47FF9" w:rsidR="00B56DFA" w:rsidRDefault="00B56DFA" w:rsidP="00807A20">
      <w:pPr>
        <w:pStyle w:val="GPSL2Numbered"/>
        <w:keepNext/>
        <w:numPr>
          <w:ilvl w:val="0"/>
          <w:numId w:val="25"/>
        </w:numPr>
        <w:jc w:val="left"/>
        <w:rPr>
          <w:rFonts w:ascii="Arial" w:hAnsi="Arial"/>
          <w:sz w:val="24"/>
          <w:szCs w:val="24"/>
        </w:rPr>
      </w:pPr>
      <w:r>
        <w:rPr>
          <w:rFonts w:ascii="Arial" w:hAnsi="Arial"/>
          <w:sz w:val="24"/>
          <w:szCs w:val="24"/>
        </w:rPr>
        <w:t>The infor</w:t>
      </w:r>
      <w:bookmarkStart w:id="12" w:name="_GoBack"/>
      <w:bookmarkEnd w:id="12"/>
      <w:r>
        <w:rPr>
          <w:rFonts w:ascii="Arial" w:hAnsi="Arial"/>
          <w:sz w:val="24"/>
          <w:szCs w:val="24"/>
        </w:rPr>
        <w:t>mation included may be used to form relevant security plans at Call-Off.</w:t>
      </w:r>
    </w:p>
    <w:p w14:paraId="48CE35EB" w14:textId="6CDB1E0A" w:rsidR="00AC4896" w:rsidRDefault="00AC4896" w:rsidP="00807A20">
      <w:pPr>
        <w:pStyle w:val="GPSL2Numbered"/>
        <w:keepNext/>
        <w:numPr>
          <w:ilvl w:val="0"/>
          <w:numId w:val="25"/>
        </w:numPr>
        <w:jc w:val="left"/>
        <w:rPr>
          <w:rFonts w:ascii="Arial" w:hAnsi="Arial"/>
          <w:sz w:val="24"/>
          <w:szCs w:val="24"/>
        </w:rPr>
      </w:pPr>
      <w:r>
        <w:rPr>
          <w:rFonts w:ascii="Arial" w:hAnsi="Arial"/>
          <w:sz w:val="24"/>
          <w:szCs w:val="24"/>
        </w:rPr>
        <w:t>Where the Buyer required additional information they will request this as part of the Call-Off Procedure.</w:t>
      </w:r>
    </w:p>
    <w:p w14:paraId="2D1C6670" w14:textId="1827755F" w:rsidR="00AC4896" w:rsidRDefault="00AC4896" w:rsidP="00AC4896">
      <w:pPr>
        <w:pStyle w:val="GPSL2Numbered"/>
        <w:keepNext/>
        <w:jc w:val="left"/>
        <w:rPr>
          <w:rFonts w:ascii="Arial" w:hAnsi="Arial"/>
          <w:sz w:val="24"/>
          <w:szCs w:val="24"/>
        </w:rPr>
      </w:pPr>
    </w:p>
    <w:bookmarkStart w:id="13" w:name="_MON_1667125741"/>
    <w:bookmarkEnd w:id="13"/>
    <w:p w14:paraId="3CCE7961" w14:textId="07AB27EB" w:rsidR="00AC4896" w:rsidRDefault="008C2B69" w:rsidP="00AC4896">
      <w:pPr>
        <w:pStyle w:val="GPSL2Numbered"/>
        <w:keepNext/>
        <w:jc w:val="center"/>
        <w:rPr>
          <w:rFonts w:ascii="Arial" w:hAnsi="Arial"/>
          <w:sz w:val="24"/>
          <w:szCs w:val="24"/>
        </w:rPr>
      </w:pPr>
      <w:r>
        <w:rPr>
          <w:rFonts w:ascii="Arial" w:hAnsi="Arial"/>
          <w:sz w:val="24"/>
          <w:szCs w:val="24"/>
        </w:rPr>
        <w:object w:dxaOrig="1490" w:dyaOrig="991" w14:anchorId="4C270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65pt;height:49.5pt" o:ole="">
            <v:imagedata r:id="rId8" o:title=""/>
          </v:shape>
          <o:OLEObject Type="Embed" ProgID="Word.Document.12" ShapeID="_x0000_i1025" DrawAspect="Icon" ObjectID="_1667368717" r:id="rId9">
            <o:FieldCodes>\s</o:FieldCodes>
          </o:OLEObject>
        </w:object>
      </w:r>
    </w:p>
    <w:p w14:paraId="1EB2911E" w14:textId="38378AA1" w:rsidR="00B56DFA" w:rsidRDefault="00B56DFA" w:rsidP="00B56DFA">
      <w:pPr>
        <w:pStyle w:val="GPSL2Numbered"/>
        <w:keepNext/>
        <w:jc w:val="left"/>
        <w:rPr>
          <w:rFonts w:ascii="Arial" w:hAnsi="Arial"/>
          <w:sz w:val="24"/>
          <w:szCs w:val="24"/>
        </w:rPr>
      </w:pPr>
    </w:p>
    <w:p w14:paraId="45CE14AF" w14:textId="77777777" w:rsidR="00B56DFA" w:rsidRDefault="00B56DFA" w:rsidP="00B56DFA">
      <w:pPr>
        <w:pStyle w:val="GPSL2Numbered"/>
        <w:keepNext/>
        <w:jc w:val="left"/>
        <w:rPr>
          <w:rFonts w:ascii="Arial" w:hAnsi="Arial"/>
          <w:sz w:val="24"/>
          <w:szCs w:val="24"/>
        </w:rPr>
      </w:pPr>
    </w:p>
    <w:p w14:paraId="3A5EA9B5" w14:textId="77777777" w:rsidR="00BB313E" w:rsidRDefault="00BB313E" w:rsidP="00BB313E">
      <w:pPr>
        <w:pStyle w:val="GPSL2Numbered"/>
        <w:keepNext/>
        <w:ind w:left="1080" w:firstLine="0"/>
        <w:jc w:val="left"/>
        <w:rPr>
          <w:rFonts w:ascii="Arial" w:hAnsi="Arial"/>
          <w:sz w:val="24"/>
          <w:szCs w:val="24"/>
        </w:rPr>
      </w:pPr>
    </w:p>
    <w:p w14:paraId="3685514D" w14:textId="77777777" w:rsidR="00532FDD" w:rsidRDefault="00532FDD" w:rsidP="00755101">
      <w:pPr>
        <w:pStyle w:val="GPSL1Schedulenumbered"/>
        <w:rPr>
          <w:rFonts w:ascii="Arial" w:hAnsi="Arial"/>
          <w:sz w:val="24"/>
          <w:szCs w:val="24"/>
        </w:rPr>
      </w:pPr>
    </w:p>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default" r:id="rId10"/>
          <w:footerReference w:type="default" r:id="rId11"/>
          <w:headerReference w:type="first" r:id="rId12"/>
          <w:footerReference w:type="first" r:id="rId13"/>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01" w16cid:durableId="23313C7F"/>
  <w16cid:commentId w16cid:paraId="00000003" w16cid:durableId="23313C7E"/>
  <w16cid:commentId w16cid:paraId="00000005" w16cid:durableId="23313C7D"/>
  <w16cid:commentId w16cid:paraId="00000007" w16cid:durableId="23313C7C"/>
  <w16cid:commentId w16cid:paraId="00000009" w16cid:durableId="23313C7B"/>
  <w16cid:commentId w16cid:paraId="0000000B" w16cid:durableId="23313C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7A934" w14:textId="77777777" w:rsidR="00E056FB" w:rsidRDefault="00E056FB">
      <w:r>
        <w:separator/>
      </w:r>
    </w:p>
  </w:endnote>
  <w:endnote w:type="continuationSeparator" w:id="0">
    <w:p w14:paraId="1034E8B6" w14:textId="77777777" w:rsidR="00E056FB" w:rsidRDefault="00E056FB">
      <w:r>
        <w:continuationSeparator/>
      </w:r>
    </w:p>
  </w:endnote>
  <w:endnote w:type="continuationNotice" w:id="1">
    <w:p w14:paraId="49B32768" w14:textId="77777777" w:rsidR="00E056FB" w:rsidRDefault="00E05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Liberation Sans">
    <w:altName w:val="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eiryo"/>
    <w:panose1 w:val="00000000000000000000"/>
    <w:charset w:val="00"/>
    <w:family w:val="roman"/>
    <w:notTrueType/>
    <w:pitch w:val="default"/>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2D2D5613"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7D10F5">
      <w:rPr>
        <w:rFonts w:ascii="Arial" w:hAnsi="Arial" w:cs="Arial"/>
        <w:sz w:val="20"/>
      </w:rPr>
      <w:t>6203</w:t>
    </w:r>
    <w:r w:rsidRPr="000A75E6">
      <w:rPr>
        <w:rFonts w:ascii="Arial" w:hAnsi="Arial" w:cs="Arial"/>
        <w:sz w:val="20"/>
      </w:rPr>
      <w:tab/>
      <w:t xml:space="preserve">                                           </w:t>
    </w:r>
  </w:p>
  <w:p w14:paraId="4E858981" w14:textId="4CBF73DB"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F67ED8">
      <w:rPr>
        <w:rFonts w:ascii="Arial" w:hAnsi="Arial"/>
        <w:noProof/>
        <w:sz w:val="20"/>
      </w:rPr>
      <w:t>13</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9BD54" w14:textId="77777777" w:rsidR="00E056FB" w:rsidRDefault="00E056FB">
      <w:r>
        <w:rPr>
          <w:color w:val="000000"/>
        </w:rPr>
        <w:separator/>
      </w:r>
    </w:p>
  </w:footnote>
  <w:footnote w:type="continuationSeparator" w:id="0">
    <w:p w14:paraId="626B20F3" w14:textId="77777777" w:rsidR="00E056FB" w:rsidRDefault="00E056FB">
      <w:r>
        <w:continuationSeparator/>
      </w:r>
    </w:p>
  </w:footnote>
  <w:footnote w:type="continuationNotice" w:id="1">
    <w:p w14:paraId="0DB90BCD" w14:textId="77777777" w:rsidR="00E056FB" w:rsidRDefault="00E056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D69D8"/>
    <w:multiLevelType w:val="hybridMultilevel"/>
    <w:tmpl w:val="BA70D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192010AD"/>
    <w:multiLevelType w:val="hybridMultilevel"/>
    <w:tmpl w:val="0480FD70"/>
    <w:lvl w:ilvl="0" w:tplc="08090001">
      <w:start w:val="1"/>
      <w:numFmt w:val="bullet"/>
      <w:lvlText w:val=""/>
      <w:lvlJc w:val="left"/>
      <w:pPr>
        <w:ind w:left="536" w:hanging="360"/>
      </w:pPr>
      <w:rPr>
        <w:rFonts w:ascii="Symbol" w:hAnsi="Symbol" w:hint="default"/>
      </w:rPr>
    </w:lvl>
    <w:lvl w:ilvl="1" w:tplc="08090003" w:tentative="1">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3"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5"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9"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0"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88332B4"/>
    <w:multiLevelType w:val="hybridMultilevel"/>
    <w:tmpl w:val="3B7C6E42"/>
    <w:lvl w:ilvl="0" w:tplc="6A4A0DDE">
      <w:start w:val="1"/>
      <w:numFmt w:val="bullet"/>
      <w:pStyle w:val="FABulletPoints"/>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2"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405A0CDC"/>
    <w:multiLevelType w:val="multilevel"/>
    <w:tmpl w:val="9B88201C"/>
    <w:lvl w:ilvl="0">
      <w:start w:val="1"/>
      <w:numFmt w:val="decimal"/>
      <w:pStyle w:val="FAMainHeading"/>
      <w:lvlText w:val="%1."/>
      <w:lvlJc w:val="left"/>
      <w:pPr>
        <w:ind w:left="360" w:hanging="360"/>
      </w:pPr>
      <w:rPr>
        <w:rFonts w:hint="default"/>
        <w:b w:val="0"/>
      </w:rPr>
    </w:lvl>
    <w:lvl w:ilvl="1">
      <w:start w:val="1"/>
      <w:numFmt w:val="decimal"/>
      <w:pStyle w:val="FALevel1"/>
      <w:isLgl/>
      <w:lvlText w:val="%1.%2."/>
      <w:lvlJc w:val="left"/>
      <w:pPr>
        <w:ind w:left="720" w:hanging="720"/>
      </w:pPr>
      <w:rPr>
        <w:rFonts w:hint="default"/>
        <w:b w:val="0"/>
      </w:rPr>
    </w:lvl>
    <w:lvl w:ilvl="2">
      <w:start w:val="1"/>
      <w:numFmt w:val="decimal"/>
      <w:pStyle w:val="FALevel2"/>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5"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549D5CD1"/>
    <w:multiLevelType w:val="hybridMultilevel"/>
    <w:tmpl w:val="D79C0F1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9" w15:restartNumberingAfterBreak="0">
    <w:nsid w:val="67A60CB7"/>
    <w:multiLevelType w:val="hybridMultilevel"/>
    <w:tmpl w:val="D79C0F1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6"/>
  </w:num>
  <w:num w:numId="2">
    <w:abstractNumId w:val="12"/>
  </w:num>
  <w:num w:numId="3">
    <w:abstractNumId w:val="7"/>
  </w:num>
  <w:num w:numId="4">
    <w:abstractNumId w:val="9"/>
  </w:num>
  <w:num w:numId="5">
    <w:abstractNumId w:val="18"/>
  </w:num>
  <w:num w:numId="6">
    <w:abstractNumId w:val="16"/>
  </w:num>
  <w:num w:numId="7">
    <w:abstractNumId w:val="15"/>
  </w:num>
  <w:num w:numId="8">
    <w:abstractNumId w:val="3"/>
  </w:num>
  <w:num w:numId="9">
    <w:abstractNumId w:val="10"/>
  </w:num>
  <w:num w:numId="10">
    <w:abstractNumId w:val="4"/>
  </w:num>
  <w:num w:numId="11">
    <w:abstractNumId w:val="21"/>
  </w:num>
  <w:num w:numId="12">
    <w:abstractNumId w:val="20"/>
  </w:num>
  <w:num w:numId="13">
    <w:abstractNumId w:val="8"/>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5"/>
  </w:num>
  <w:num w:numId="15">
    <w:abstractNumId w:val="10"/>
  </w:num>
  <w:num w:numId="16">
    <w:abstractNumId w:val="8"/>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8"/>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21"/>
  </w:num>
  <w:num w:numId="19">
    <w:abstractNumId w:val="14"/>
  </w:num>
  <w:num w:numId="20">
    <w:abstractNumId w:val="1"/>
  </w:num>
  <w:num w:numId="21">
    <w:abstractNumId w:val="8"/>
  </w:num>
  <w:num w:numId="22">
    <w:abstractNumId w:val="13"/>
  </w:num>
  <w:num w:numId="23">
    <w:abstractNumId w:val="11"/>
  </w:num>
  <w:num w:numId="24">
    <w:abstractNumId w:val="19"/>
  </w:num>
  <w:num w:numId="25">
    <w:abstractNumId w:val="17"/>
  </w:num>
  <w:num w:numId="26">
    <w:abstractNumId w:val="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05C64"/>
    <w:rsid w:val="000A60FA"/>
    <w:rsid w:val="000A75E6"/>
    <w:rsid w:val="000C3C62"/>
    <w:rsid w:val="000E2C37"/>
    <w:rsid w:val="00103CEA"/>
    <w:rsid w:val="0017555D"/>
    <w:rsid w:val="0017638A"/>
    <w:rsid w:val="00185FE9"/>
    <w:rsid w:val="001B08C5"/>
    <w:rsid w:val="001C2160"/>
    <w:rsid w:val="001F34DB"/>
    <w:rsid w:val="00203261"/>
    <w:rsid w:val="002527E1"/>
    <w:rsid w:val="002725EF"/>
    <w:rsid w:val="0028685D"/>
    <w:rsid w:val="002B1903"/>
    <w:rsid w:val="002C78EE"/>
    <w:rsid w:val="002F7A40"/>
    <w:rsid w:val="00304C69"/>
    <w:rsid w:val="0032433E"/>
    <w:rsid w:val="00351FC8"/>
    <w:rsid w:val="00365385"/>
    <w:rsid w:val="00401D16"/>
    <w:rsid w:val="0040256D"/>
    <w:rsid w:val="00425DE4"/>
    <w:rsid w:val="0045578A"/>
    <w:rsid w:val="00493C91"/>
    <w:rsid w:val="004E7965"/>
    <w:rsid w:val="00532FDD"/>
    <w:rsid w:val="00554464"/>
    <w:rsid w:val="00572852"/>
    <w:rsid w:val="005A3C6A"/>
    <w:rsid w:val="005C1EC7"/>
    <w:rsid w:val="005D571A"/>
    <w:rsid w:val="005F715B"/>
    <w:rsid w:val="006105F0"/>
    <w:rsid w:val="006857B9"/>
    <w:rsid w:val="006A2C0E"/>
    <w:rsid w:val="006C2E24"/>
    <w:rsid w:val="00710305"/>
    <w:rsid w:val="007229B3"/>
    <w:rsid w:val="00755101"/>
    <w:rsid w:val="007575BE"/>
    <w:rsid w:val="00766796"/>
    <w:rsid w:val="00791604"/>
    <w:rsid w:val="007A1675"/>
    <w:rsid w:val="007A5C9C"/>
    <w:rsid w:val="007C6F32"/>
    <w:rsid w:val="007D10F5"/>
    <w:rsid w:val="007F088A"/>
    <w:rsid w:val="00807A20"/>
    <w:rsid w:val="008205A9"/>
    <w:rsid w:val="008214A5"/>
    <w:rsid w:val="00836E72"/>
    <w:rsid w:val="008C2B69"/>
    <w:rsid w:val="008F506B"/>
    <w:rsid w:val="00921D43"/>
    <w:rsid w:val="00922156"/>
    <w:rsid w:val="009302CF"/>
    <w:rsid w:val="0093556E"/>
    <w:rsid w:val="0098642D"/>
    <w:rsid w:val="009959B4"/>
    <w:rsid w:val="00997507"/>
    <w:rsid w:val="009A3D02"/>
    <w:rsid w:val="009C464A"/>
    <w:rsid w:val="00A235B8"/>
    <w:rsid w:val="00A5154A"/>
    <w:rsid w:val="00A728CE"/>
    <w:rsid w:val="00A973A6"/>
    <w:rsid w:val="00AA26B1"/>
    <w:rsid w:val="00AB05C3"/>
    <w:rsid w:val="00AC4896"/>
    <w:rsid w:val="00AD7A9C"/>
    <w:rsid w:val="00AE756C"/>
    <w:rsid w:val="00AF7183"/>
    <w:rsid w:val="00B00176"/>
    <w:rsid w:val="00B13176"/>
    <w:rsid w:val="00B45991"/>
    <w:rsid w:val="00B469A1"/>
    <w:rsid w:val="00B54516"/>
    <w:rsid w:val="00B56DFA"/>
    <w:rsid w:val="00B66DA2"/>
    <w:rsid w:val="00BB1D5E"/>
    <w:rsid w:val="00BB313E"/>
    <w:rsid w:val="00C432D6"/>
    <w:rsid w:val="00CA1808"/>
    <w:rsid w:val="00CE0EDB"/>
    <w:rsid w:val="00D038C3"/>
    <w:rsid w:val="00D23DB7"/>
    <w:rsid w:val="00D40B2F"/>
    <w:rsid w:val="00D5423A"/>
    <w:rsid w:val="00D67B5A"/>
    <w:rsid w:val="00D717A5"/>
    <w:rsid w:val="00DE41A2"/>
    <w:rsid w:val="00E056FB"/>
    <w:rsid w:val="00E3012B"/>
    <w:rsid w:val="00EB590B"/>
    <w:rsid w:val="00EC59B3"/>
    <w:rsid w:val="00EE07BE"/>
    <w:rsid w:val="00F26E81"/>
    <w:rsid w:val="00F334FC"/>
    <w:rsid w:val="00F47005"/>
    <w:rsid w:val="00F67ED8"/>
    <w:rsid w:val="00F73102"/>
    <w:rsid w:val="00F83D94"/>
    <w:rsid w:val="00F95707"/>
    <w:rsid w:val="00FC4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uiPriority w:val="99"/>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uiPriority w:val="99"/>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22"/>
      </w:numPr>
      <w:tabs>
        <w:tab w:val="num" w:pos="360"/>
      </w:tabs>
      <w:suppressAutoHyphens w:val="0"/>
      <w:autoSpaceDN/>
      <w:spacing w:before="20" w:after="20"/>
      <w:ind w:left="0" w:firstLine="0"/>
      <w:textAlignment w:val="auto"/>
    </w:pPr>
    <w:rPr>
      <w:rFonts w:ascii="Arial" w:eastAsia="Calibri" w:hAnsi="Arial" w:cs="Arial"/>
      <w:b/>
      <w:color w:val="auto"/>
      <w:sz w:val="22"/>
      <w:szCs w:val="36"/>
      <w:lang w:eastAsia="en-GB"/>
    </w:rPr>
  </w:style>
  <w:style w:type="paragraph" w:customStyle="1" w:styleId="FALevel1">
    <w:name w:val="FA: Level 1"/>
    <w:basedOn w:val="Normal"/>
    <w:link w:val="FALevel1Char"/>
    <w:qFormat/>
    <w:rsid w:val="00532FDD"/>
    <w:pPr>
      <w:widowControl/>
      <w:numPr>
        <w:ilvl w:val="1"/>
        <w:numId w:val="22"/>
      </w:numPr>
      <w:suppressAutoHyphens w:val="0"/>
      <w:autoSpaceDN/>
      <w:spacing w:before="120" w:after="280" w:line="259" w:lineRule="auto"/>
      <w:textAlignment w:val="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22"/>
      </w:numPr>
      <w:suppressAutoHyphens w:val="0"/>
      <w:autoSpaceDN/>
      <w:spacing w:before="120" w:after="280" w:line="259" w:lineRule="auto"/>
      <w:textAlignment w:val="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numPr>
        <w:numId w:val="23"/>
      </w:numPr>
      <w:suppressAutoHyphens w:val="0"/>
      <w:autoSpaceDN/>
      <w:textAlignment w:val="auto"/>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suppressAutoHyphens w:val="0"/>
      <w:autoSpaceDN/>
      <w:textAlignment w:val="auto"/>
    </w:p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uiPriority w:val="99"/>
    <w:semiHidden/>
    <w:locked/>
    <w:rsid w:val="00351FC8"/>
    <w:rPr>
      <w:rFonts w:ascii="Calibri" w:hAnsi="Calibr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784732579">
      <w:bodyDiv w:val="1"/>
      <w:marLeft w:val="0"/>
      <w:marRight w:val="0"/>
      <w:marTop w:val="0"/>
      <w:marBottom w:val="0"/>
      <w:divBdr>
        <w:top w:val="none" w:sz="0" w:space="0" w:color="auto"/>
        <w:left w:val="none" w:sz="0" w:space="0" w:color="auto"/>
        <w:bottom w:val="none" w:sz="0" w:space="0" w:color="auto"/>
        <w:right w:val="none" w:sz="0" w:space="0" w:color="auto"/>
      </w:divBdr>
    </w:div>
    <w:div w:id="806968090">
      <w:bodyDiv w:val="1"/>
      <w:marLeft w:val="0"/>
      <w:marRight w:val="0"/>
      <w:marTop w:val="0"/>
      <w:marBottom w:val="0"/>
      <w:divBdr>
        <w:top w:val="none" w:sz="0" w:space="0" w:color="auto"/>
        <w:left w:val="none" w:sz="0" w:space="0" w:color="auto"/>
        <w:bottom w:val="none" w:sz="0" w:space="0" w:color="auto"/>
        <w:right w:val="none" w:sz="0" w:space="0" w:color="auto"/>
      </w:divBdr>
    </w:div>
    <w:div w:id="1881549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bWqdcLwAFQX7DyIIGViNzcbguog==">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13</Pages>
  <Words>2900</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18</cp:revision>
  <cp:lastPrinted>2018-06-18T15:01:00Z</cp:lastPrinted>
  <dcterms:created xsi:type="dcterms:W3CDTF">2020-10-16T08:22:00Z</dcterms:created>
  <dcterms:modified xsi:type="dcterms:W3CDTF">2020-11-20T09:12:00Z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